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10083" w:type="dxa"/>
        <w:jc w:val="center"/>
        <w:tblInd w:w="21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2085"/>
        <w:gridCol w:w="7998"/>
      </w:tblGrid>
      <w:tr>
        <w:tblPrEx>
          <w:shd w:val="clear" w:color="auto" w:fill="ceddeb"/>
        </w:tblPrEx>
        <w:trPr>
          <w:trHeight w:val="2107" w:hRule="atLeast"/>
        </w:trPr>
        <w:tc>
          <w:tcPr>
            <w:tcW w:type="dxa" w:w="2085"/>
            <w:tcBorders>
              <w:top w:val="nil"/>
              <w:left w:val="nil"/>
              <w:bottom w:val="single" w:color="000000" w:sz="1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1294765" cy="108267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765" cy="10826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998"/>
            <w:tcBorders>
              <w:top w:val="nil"/>
              <w:left w:val="nil"/>
              <w:bottom w:val="single" w:color="000000" w:sz="1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jc w:val="center"/>
              <w:rPr>
                <w:b w:val="1"/>
                <w:bCs w:val="1"/>
                <w:spacing w:val="42"/>
                <w:sz w:val="28"/>
                <w:szCs w:val="28"/>
              </w:rPr>
            </w:pPr>
            <w:r>
              <w:rPr>
                <w:b w:val="1"/>
                <w:bCs w:val="1"/>
                <w:spacing w:val="42"/>
                <w:sz w:val="28"/>
                <w:szCs w:val="28"/>
                <w:rtl w:val="0"/>
                <w:lang w:val="fr-FR"/>
              </w:rPr>
              <w:t>REPR</w:t>
            </w:r>
            <w:r>
              <w:rPr>
                <w:b w:val="1"/>
                <w:bCs w:val="1"/>
                <w:caps w:val="1"/>
                <w:spacing w:val="0"/>
                <w:sz w:val="28"/>
                <w:szCs w:val="28"/>
                <w:rtl w:val="0"/>
                <w:lang w:val="fr-FR"/>
              </w:rPr>
              <w:t>é</w:t>
            </w:r>
            <w:r>
              <w:rPr>
                <w:b w:val="1"/>
                <w:bCs w:val="1"/>
                <w:spacing w:val="42"/>
                <w:sz w:val="28"/>
                <w:szCs w:val="28"/>
                <w:rtl w:val="0"/>
                <w:lang w:val="fr-FR"/>
              </w:rPr>
              <w:t>SENTATION PERMANENTE DE LA</w:t>
            </w:r>
          </w:p>
          <w:p>
            <w:pPr>
              <w:pStyle w:val="Body B"/>
              <w:jc w:val="center"/>
              <w:rPr>
                <w:b w:val="1"/>
                <w:bCs w:val="1"/>
                <w:spacing w:val="47"/>
                <w:sz w:val="20"/>
                <w:szCs w:val="20"/>
                <w:lang w:val="fr-FR"/>
              </w:rPr>
            </w:pPr>
          </w:p>
          <w:p>
            <w:pPr>
              <w:pStyle w:val="Body B"/>
              <w:bidi w:val="0"/>
              <w:ind w:left="0" w:right="0" w:firstLine="0"/>
              <w:jc w:val="center"/>
              <w:rPr>
                <w:b w:val="1"/>
                <w:bCs w:val="1"/>
                <w:spacing w:val="48"/>
                <w:sz w:val="72"/>
                <w:szCs w:val="72"/>
                <w:rtl w:val="0"/>
              </w:rPr>
            </w:pPr>
            <w:r>
              <w:rPr>
                <w:b w:val="1"/>
                <w:bCs w:val="1"/>
                <w:spacing w:val="48"/>
                <w:sz w:val="72"/>
                <w:szCs w:val="72"/>
                <w:rtl w:val="0"/>
                <w:lang w:val="fr-FR"/>
              </w:rPr>
              <w:t>BULGARIE</w:t>
            </w:r>
          </w:p>
          <w:p>
            <w:pPr>
              <w:pStyle w:val="Body B"/>
              <w:jc w:val="center"/>
              <w:rPr>
                <w:b w:val="1"/>
                <w:bCs w:val="1"/>
                <w:spacing w:val="47"/>
                <w:sz w:val="20"/>
                <w:szCs w:val="20"/>
                <w:lang w:val="fr-FR"/>
              </w:rPr>
            </w:pPr>
          </w:p>
          <w:p>
            <w:pPr>
              <w:pStyle w:val="Body A"/>
              <w:jc w:val="center"/>
            </w:pPr>
            <w:r>
              <w:rPr>
                <w:b w:val="1"/>
                <w:bCs w:val="1"/>
                <w:spacing w:val="47"/>
                <w:sz w:val="40"/>
                <w:szCs w:val="40"/>
                <w:rtl w:val="0"/>
                <w:lang w:val="fr-FR"/>
              </w:rPr>
              <w:t>AUPR</w:t>
            </w:r>
            <w:r>
              <w:rPr>
                <w:b w:val="1"/>
                <w:bCs w:val="1"/>
                <w:caps w:val="1"/>
                <w:sz w:val="40"/>
                <w:szCs w:val="40"/>
                <w:rtl w:val="0"/>
                <w:lang w:val="fr-FR"/>
              </w:rPr>
              <w:t>è</w:t>
            </w:r>
            <w:r>
              <w:rPr>
                <w:b w:val="1"/>
                <w:bCs w:val="1"/>
                <w:spacing w:val="47"/>
                <w:sz w:val="40"/>
                <w:szCs w:val="40"/>
                <w:rtl w:val="0"/>
                <w:lang w:val="fr-FR"/>
              </w:rPr>
              <w:t>S DES NATIONS UNIES</w:t>
            </w:r>
          </w:p>
        </w:tc>
      </w:tr>
    </w:tbl>
    <w:p>
      <w:pPr>
        <w:pStyle w:val="Body"/>
        <w:widowControl w:val="0"/>
        <w:ind w:left="110" w:hanging="110"/>
        <w:jc w:val="center"/>
      </w:pPr>
    </w:p>
    <w:p>
      <w:pPr>
        <w:pStyle w:val="Body A"/>
        <w:jc w:val="center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11 East 84</w:t>
      </w:r>
      <w:r>
        <w:rPr>
          <w:b w:val="1"/>
          <w:bCs w:val="1"/>
          <w:sz w:val="18"/>
          <w:szCs w:val="18"/>
          <w:vertAlign w:val="superscript"/>
          <w:rtl w:val="0"/>
          <w:lang w:val="en-US"/>
        </w:rPr>
        <w:t>th</w:t>
      </w:r>
      <w:r>
        <w:rPr>
          <w:b w:val="1"/>
          <w:bCs w:val="1"/>
          <w:sz w:val="18"/>
          <w:szCs w:val="18"/>
          <w:rtl w:val="0"/>
          <w:lang w:val="en-US"/>
        </w:rPr>
        <w:t xml:space="preserve"> Street, New York, NY 10028, Tel: (212) 737 4790, Fax: (212) 472 9865, e-mail: bulgaria@un.int</w:t>
      </w:r>
    </w:p>
    <w:p>
      <w:pPr>
        <w:pStyle w:val="Body A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02"/>
        </w:tabs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 A"/>
        <w:spacing w:before="140"/>
        <w:jc w:val="both"/>
        <w:rPr>
          <w:rFonts w:ascii="Calibri" w:cs="Calibri" w:hAnsi="Calibri" w:eastAsia="Calibri"/>
          <w:b w:val="1"/>
          <w:bCs w:val="1"/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60e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 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session de la Commission de la condition de la femme (CSW60)</w:t>
      </w:r>
    </w:p>
    <w:p>
      <w:pPr>
        <w:pStyle w:val="Body A"/>
        <w:spacing w:before="140"/>
        <w:jc w:val="both"/>
        <w:rPr>
          <w:rFonts w:ascii="Calibri" w:cs="Calibri" w:hAnsi="Calibri" w:eastAsia="Calibri"/>
          <w:b w:val="1"/>
          <w:bCs w:val="1"/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New York, 14 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– 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24 mars 2016 </w:t>
      </w:r>
    </w:p>
    <w:p>
      <w:pPr>
        <w:pStyle w:val="Body A"/>
        <w:spacing w:before="140"/>
        <w:jc w:val="both"/>
        <w:rPr>
          <w:rFonts w:ascii="Calibri" w:cs="Calibri" w:hAnsi="Calibri" w:eastAsia="Calibri"/>
          <w:b w:val="1"/>
          <w:bCs w:val="1"/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D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bat g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n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ral</w:t>
      </w:r>
    </w:p>
    <w:p>
      <w:pPr>
        <w:pStyle w:val="Body A"/>
        <w:spacing w:before="140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b w:val="1"/>
          <w:bCs w:val="1"/>
          <w:rtl w:val="0"/>
          <w:lang w:val="pt-PT"/>
        </w:rPr>
        <w:t xml:space="preserve">Point 3: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Suite donn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 xml:space="preserve">e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 xml:space="preserve">à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la quatri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è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me Conf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 xml:space="preserve">rence mondiale sur les femmes et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 xml:space="preserve">à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la vingt-troisi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è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me session extraordinaire de l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’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Assembl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e g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n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rale intitul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 xml:space="preserve">e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«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Les femmes en l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’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 xml:space="preserve">an 2000 :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galit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 xml:space="preserve">é 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entre les sexes, d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veloppement et paix pour le XXIe si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è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cle</w:t>
      </w: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»</w:t>
      </w:r>
    </w:p>
    <w:p>
      <w:pPr>
        <w:pStyle w:val="Body A"/>
        <w:spacing w:before="140"/>
        <w:rPr>
          <w:rFonts w:ascii="Calibri" w:cs="Calibri" w:hAnsi="Calibri" w:eastAsia="Calibri"/>
          <w:b w:val="1"/>
          <w:bCs w:val="1"/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S.E. M. Stephan Tafrov, Ambassadeur, Repr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sentant Permanent de la Bulgarie aupr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è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s des Nations Unies</w:t>
      </w:r>
    </w:p>
    <w:p>
      <w:pPr>
        <w:pStyle w:val="Body A"/>
        <w:spacing w:before="140"/>
        <w:jc w:val="both"/>
        <w:rPr>
          <w:rFonts w:ascii="Calibri" w:cs="Calibri" w:hAnsi="Calibri" w:eastAsia="Calibri"/>
          <w:b w:val="1"/>
          <w:bCs w:val="1"/>
          <w:lang w:val="fr-FR"/>
        </w:rPr>
      </w:pPr>
      <w:r>
        <w:rPr>
          <w:rFonts w:ascii="Calibri" w:cs="Calibri" w:hAnsi="Calibri" w:eastAsia="Calibri"/>
          <w:b w:val="1"/>
          <w:bCs w:val="1"/>
          <w:i w:val="1"/>
          <w:iCs w:val="1"/>
          <w:rtl w:val="0"/>
          <w:lang w:val="fr-FR"/>
        </w:rPr>
        <w:t>New York, 18 mars 2016</w:t>
      </w:r>
    </w:p>
    <w:p>
      <w:pPr>
        <w:pStyle w:val="Body A"/>
        <w:spacing w:before="140"/>
        <w:jc w:val="both"/>
        <w:rPr>
          <w:rFonts w:ascii="Calibri" w:cs="Calibri" w:hAnsi="Calibri" w:eastAsia="Calibri"/>
          <w:b w:val="1"/>
          <w:bCs w:val="1"/>
          <w:lang w:val="fr-FR"/>
        </w:rPr>
      </w:pPr>
    </w:p>
    <w:p>
      <w:pPr>
        <w:pStyle w:val="Body A"/>
        <w:spacing w:before="140"/>
        <w:jc w:val="both"/>
        <w:rPr>
          <w:rFonts w:ascii="Calibri" w:cs="Calibri" w:hAnsi="Calibri" w:eastAsia="Calibri"/>
          <w:b w:val="1"/>
          <w:bCs w:val="1"/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Monsieur le Pr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sident,</w:t>
      </w:r>
    </w:p>
    <w:p>
      <w:pPr>
        <w:pStyle w:val="Body A"/>
        <w:spacing w:before="140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Ма</w:t>
      </w:r>
      <w:r>
        <w:rPr>
          <w:rFonts w:ascii="Calibri" w:cs="Calibri" w:hAnsi="Calibri" w:eastAsia="Calibri"/>
          <w:rtl w:val="0"/>
          <w:lang w:val="fr-FR"/>
        </w:rPr>
        <w:t xml:space="preserve"> d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l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gation s</w:t>
      </w:r>
      <w:r>
        <w:rPr>
          <w:rFonts w:ascii="Calibri" w:cs="Calibri" w:hAnsi="Calibri" w:eastAsia="Calibri"/>
          <w:rtl w:val="0"/>
          <w:lang w:val="fr-FR"/>
        </w:rPr>
        <w:t>’</w:t>
      </w:r>
      <w:r>
        <w:rPr>
          <w:rFonts w:ascii="Calibri" w:cs="Calibri" w:hAnsi="Calibri" w:eastAsia="Calibri"/>
          <w:rtl w:val="0"/>
          <w:lang w:val="fr-FR"/>
        </w:rPr>
        <w:t xml:space="preserve">associe </w:t>
      </w:r>
      <w:r>
        <w:rPr>
          <w:rFonts w:ascii="Calibri" w:cs="Calibri" w:hAnsi="Calibri" w:eastAsia="Calibri"/>
          <w:rtl w:val="0"/>
          <w:lang w:val="fr-FR"/>
        </w:rPr>
        <w:t xml:space="preserve">à </w:t>
      </w:r>
      <w:r>
        <w:rPr>
          <w:rFonts w:ascii="Calibri" w:cs="Calibri" w:hAnsi="Calibri" w:eastAsia="Calibri"/>
          <w:rtl w:val="0"/>
          <w:lang w:val="fr-FR"/>
        </w:rPr>
        <w:t>la d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claration de l</w:t>
      </w:r>
      <w:r>
        <w:rPr>
          <w:rFonts w:ascii="Calibri" w:cs="Calibri" w:hAnsi="Calibri" w:eastAsia="Calibri"/>
          <w:rtl w:val="0"/>
          <w:lang w:val="fr-FR"/>
        </w:rPr>
        <w:t>’</w:t>
      </w:r>
      <w:r>
        <w:rPr>
          <w:rFonts w:ascii="Calibri" w:cs="Calibri" w:hAnsi="Calibri" w:eastAsia="Calibri"/>
          <w:rtl w:val="0"/>
          <w:lang w:val="fr-FR"/>
        </w:rPr>
        <w:t>Union europ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enne prononc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e plus t</w:t>
      </w:r>
      <w:r>
        <w:rPr>
          <w:rFonts w:ascii="Calibri" w:cs="Calibri" w:hAnsi="Calibri" w:eastAsia="Calibri"/>
          <w:rtl w:val="0"/>
          <w:lang w:val="fr-FR"/>
        </w:rPr>
        <w:t>ô</w:t>
      </w:r>
      <w:r>
        <w:rPr>
          <w:rFonts w:ascii="Calibri" w:cs="Calibri" w:hAnsi="Calibri" w:eastAsia="Calibri"/>
          <w:rtl w:val="0"/>
          <w:lang w:val="fr-FR"/>
        </w:rPr>
        <w:t xml:space="preserve">t. Je voudrais ajouter quelques 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l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ments en ma capacit</w:t>
      </w:r>
      <w:r>
        <w:rPr>
          <w:rFonts w:ascii="Calibri" w:cs="Calibri" w:hAnsi="Calibri" w:eastAsia="Calibri"/>
          <w:rtl w:val="0"/>
          <w:lang w:val="fr-FR"/>
        </w:rPr>
        <w:t xml:space="preserve">é </w:t>
      </w:r>
      <w:r>
        <w:rPr>
          <w:rFonts w:ascii="Calibri" w:cs="Calibri" w:hAnsi="Calibri" w:eastAsia="Calibri"/>
          <w:rtl w:val="0"/>
          <w:lang w:val="fr-FR"/>
        </w:rPr>
        <w:t xml:space="preserve">nationale. </w:t>
      </w:r>
    </w:p>
    <w:p>
      <w:pPr>
        <w:pStyle w:val="Body A"/>
        <w:spacing w:before="140"/>
        <w:jc w:val="both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fr-FR"/>
        </w:rPr>
        <w:t>Le Programme d</w:t>
      </w:r>
      <w:r>
        <w:rPr>
          <w:rFonts w:ascii="Calibri" w:cs="Calibri" w:hAnsi="Calibri" w:eastAsia="Calibri"/>
          <w:rtl w:val="0"/>
          <w:lang w:val="fr-FR"/>
        </w:rPr>
        <w:t>’</w:t>
      </w:r>
      <w:r>
        <w:rPr>
          <w:rFonts w:ascii="Calibri" w:cs="Calibri" w:hAnsi="Calibri" w:eastAsia="Calibri"/>
          <w:rtl w:val="0"/>
          <w:lang w:val="fr-FR"/>
        </w:rPr>
        <w:t>action de Beijing adopt</w:t>
      </w:r>
      <w:r>
        <w:rPr>
          <w:rFonts w:ascii="Calibri" w:cs="Calibri" w:hAnsi="Calibri" w:eastAsia="Calibri"/>
          <w:rtl w:val="0"/>
          <w:lang w:val="fr-FR"/>
        </w:rPr>
        <w:t xml:space="preserve">é </w:t>
      </w:r>
      <w:r>
        <w:rPr>
          <w:rFonts w:ascii="Calibri" w:cs="Calibri" w:hAnsi="Calibri" w:eastAsia="Calibri"/>
          <w:rtl w:val="0"/>
          <w:lang w:val="fr-FR"/>
        </w:rPr>
        <w:t xml:space="preserve">en 1995 </w:t>
      </w:r>
      <w:r>
        <w:rPr>
          <w:rFonts w:ascii="Calibri" w:cs="Calibri" w:hAnsi="Calibri" w:eastAsia="Calibri"/>
          <w:rtl w:val="0"/>
          <w:lang w:val="fr-FR"/>
        </w:rPr>
        <w:t>repr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sente</w:t>
      </w:r>
      <w:r>
        <w:rPr>
          <w:rFonts w:ascii="Calibri" w:cs="Calibri" w:hAnsi="Calibri" w:eastAsia="Calibri"/>
          <w:rtl w:val="0"/>
          <w:lang w:val="fr-FR"/>
        </w:rPr>
        <w:t xml:space="preserve"> un plan ambitieux en faveur de l</w:t>
      </w:r>
      <w:r>
        <w:rPr>
          <w:rFonts w:ascii="Calibri" w:cs="Calibri" w:hAnsi="Calibri" w:eastAsia="Calibri"/>
          <w:rtl w:val="0"/>
          <w:lang w:val="fr-FR"/>
        </w:rPr>
        <w:t>’</w:t>
      </w:r>
      <w:r>
        <w:rPr>
          <w:rFonts w:ascii="Calibri" w:cs="Calibri" w:hAnsi="Calibri" w:eastAsia="Calibri"/>
          <w:rtl w:val="0"/>
          <w:lang w:val="fr-FR"/>
        </w:rPr>
        <w:t>autonomisation des femmes</w:t>
      </w:r>
      <w:r>
        <w:rPr>
          <w:rFonts w:ascii="Calibri" w:cs="Calibri" w:hAnsi="Calibri" w:eastAsia="Calibri"/>
          <w:rtl w:val="0"/>
          <w:lang w:val="en-US"/>
        </w:rPr>
        <w:t>.</w:t>
      </w:r>
      <w:r>
        <w:rPr>
          <w:rFonts w:ascii="Calibri" w:cs="Calibri" w:hAnsi="Calibri" w:eastAsia="Calibri"/>
          <w:rtl w:val="0"/>
          <w:lang w:val="es-ES_tradnl"/>
        </w:rPr>
        <w:t xml:space="preserve"> L</w:t>
      </w:r>
      <w:r>
        <w:rPr>
          <w:rFonts w:ascii="Calibri" w:cs="Calibri" w:hAnsi="Calibri" w:eastAsia="Calibri"/>
          <w:rtl w:val="0"/>
          <w:lang w:val="fr-FR"/>
        </w:rPr>
        <w:t>’</w:t>
      </w:r>
      <w:r>
        <w:rPr>
          <w:rFonts w:ascii="Calibri" w:cs="Calibri" w:hAnsi="Calibri" w:eastAsia="Calibri"/>
          <w:rtl w:val="0"/>
          <w:lang w:val="fr-FR"/>
        </w:rPr>
        <w:t>envergure</w:t>
      </w:r>
      <w:r>
        <w:rPr>
          <w:rFonts w:ascii="Calibri" w:cs="Calibri" w:hAnsi="Calibri" w:eastAsia="Calibri"/>
          <w:rtl w:val="0"/>
          <w:lang w:val="en-US"/>
        </w:rPr>
        <w:t xml:space="preserve"> </w:t>
      </w:r>
      <w:r>
        <w:rPr>
          <w:rFonts w:ascii="Calibri" w:cs="Calibri" w:hAnsi="Calibri" w:eastAsia="Calibri"/>
          <w:rtl w:val="0"/>
          <w:lang w:val="fr-FR"/>
        </w:rPr>
        <w:t>de ce plan est sans pr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c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 xml:space="preserve">dent. Les engagements pris en Beijing couvrent un vaste 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ventail de questions portant sur l'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limination des principaux obstacles auxquels sont confront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es les femmes. Vingt ans apr</w:t>
      </w:r>
      <w:r>
        <w:rPr>
          <w:rFonts w:ascii="Calibri" w:cs="Calibri" w:hAnsi="Calibri" w:eastAsia="Calibri"/>
          <w:rtl w:val="0"/>
          <w:lang w:val="fr-FR"/>
        </w:rPr>
        <w:t>è</w:t>
      </w:r>
      <w:r>
        <w:rPr>
          <w:rFonts w:ascii="Calibri" w:cs="Calibri" w:hAnsi="Calibri" w:eastAsia="Calibri"/>
          <w:rtl w:val="0"/>
          <w:lang w:val="fr-FR"/>
        </w:rPr>
        <w:t>s, les douze</w:t>
      </w:r>
      <w:r>
        <w:rPr>
          <w:rFonts w:ascii="Calibri" w:cs="Calibri" w:hAnsi="Calibri" w:eastAsia="Calibri"/>
          <w:rtl w:val="0"/>
          <w:lang w:val="fr-FR"/>
        </w:rPr>
        <w:t> </w:t>
      </w:r>
      <w:r>
        <w:rPr>
          <w:rFonts w:ascii="Calibri" w:cs="Calibri" w:hAnsi="Calibri" w:eastAsia="Calibri"/>
          <w:rtl w:val="0"/>
          <w:lang w:val="fr-FR"/>
        </w:rPr>
        <w:t>domaines critiques recens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s dans le Programme d</w:t>
      </w:r>
      <w:r>
        <w:rPr>
          <w:rFonts w:ascii="Calibri" w:cs="Calibri" w:hAnsi="Calibri" w:eastAsia="Calibri"/>
          <w:rtl w:val="0"/>
          <w:lang w:val="fr-FR"/>
        </w:rPr>
        <w:t>’</w:t>
      </w:r>
      <w:r>
        <w:rPr>
          <w:rFonts w:ascii="Calibri" w:cs="Calibri" w:hAnsi="Calibri" w:eastAsia="Calibri"/>
          <w:rtl w:val="0"/>
          <w:lang w:val="fr-FR"/>
        </w:rPr>
        <w:t xml:space="preserve">action continuent </w:t>
      </w:r>
      <w:r>
        <w:rPr>
          <w:rFonts w:ascii="Calibri" w:cs="Calibri" w:hAnsi="Calibri" w:eastAsia="Calibri"/>
          <w:rtl w:val="0"/>
          <w:lang w:val="fr-FR"/>
        </w:rPr>
        <w:t xml:space="preserve">à </w:t>
      </w:r>
      <w:r>
        <w:rPr>
          <w:rFonts w:ascii="Calibri" w:cs="Calibri" w:hAnsi="Calibri" w:eastAsia="Calibri"/>
          <w:rtl w:val="0"/>
          <w:lang w:val="fr-FR"/>
        </w:rPr>
        <w:t>poser de vrais d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fis. Malgr</w:t>
      </w:r>
      <w:r>
        <w:rPr>
          <w:rFonts w:ascii="Calibri" w:cs="Calibri" w:hAnsi="Calibri" w:eastAsia="Calibri"/>
          <w:rtl w:val="0"/>
          <w:lang w:val="fr-FR"/>
        </w:rPr>
        <w:t xml:space="preserve">é </w:t>
      </w:r>
      <w:r>
        <w:rPr>
          <w:rFonts w:ascii="Calibri" w:cs="Calibri" w:hAnsi="Calibri" w:eastAsia="Calibri"/>
          <w:rtl w:val="0"/>
          <w:lang w:val="fr-FR"/>
        </w:rPr>
        <w:t>les progr</w:t>
      </w:r>
      <w:r>
        <w:rPr>
          <w:rFonts w:ascii="Calibri" w:cs="Calibri" w:hAnsi="Calibri" w:eastAsia="Calibri"/>
          <w:rtl w:val="0"/>
          <w:lang w:val="fr-FR"/>
        </w:rPr>
        <w:t>è</w:t>
      </w:r>
      <w:r>
        <w:rPr>
          <w:rFonts w:ascii="Calibri" w:cs="Calibri" w:hAnsi="Calibri" w:eastAsia="Calibri"/>
          <w:rtl w:val="0"/>
          <w:lang w:val="fr-FR"/>
        </w:rPr>
        <w:t xml:space="preserve">s accomplis il reste encore un long chemin </w:t>
      </w:r>
      <w:r>
        <w:rPr>
          <w:rFonts w:ascii="Calibri" w:cs="Calibri" w:hAnsi="Calibri" w:eastAsia="Calibri"/>
          <w:rtl w:val="0"/>
          <w:lang w:val="fr-FR"/>
        </w:rPr>
        <w:t xml:space="preserve">à </w:t>
      </w:r>
      <w:r>
        <w:rPr>
          <w:rFonts w:ascii="Calibri" w:cs="Calibri" w:hAnsi="Calibri" w:eastAsia="Calibri"/>
          <w:rtl w:val="0"/>
          <w:lang w:val="fr-FR"/>
        </w:rPr>
        <w:t>parcourir pour atteindre une v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 xml:space="preserve">ritable 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>galit</w:t>
      </w:r>
      <w:r>
        <w:rPr>
          <w:rFonts w:ascii="Calibri" w:cs="Calibri" w:hAnsi="Calibri" w:eastAsia="Calibri"/>
          <w:rtl w:val="0"/>
          <w:lang w:val="fr-FR"/>
        </w:rPr>
        <w:t xml:space="preserve">é </w:t>
      </w:r>
      <w:r>
        <w:rPr>
          <w:rFonts w:ascii="Calibri" w:cs="Calibri" w:hAnsi="Calibri" w:eastAsia="Calibri"/>
          <w:rtl w:val="0"/>
          <w:lang w:val="fr-FR"/>
        </w:rPr>
        <w:t>des sexes. On est loin du compte.</w:t>
      </w:r>
      <w:r>
        <w:rPr>
          <w:rFonts w:ascii="Calibri" w:cs="Calibri" w:hAnsi="Calibri" w:eastAsia="Calibri"/>
          <w:rtl w:val="0"/>
          <w:lang w:val="fr-FR"/>
        </w:rPr>
        <w:t xml:space="preserve"> Dans le monde, plus de </w:t>
      </w:r>
      <w:r>
        <w:rPr>
          <w:rFonts w:ascii="Calibri" w:cs="Calibri" w:hAnsi="Calibri" w:eastAsia="Calibri"/>
          <w:rtl w:val="0"/>
          <w:lang w:val="fr-FR"/>
        </w:rPr>
        <w:t>700 millions de femmes sont</w:t>
      </w:r>
      <w:r>
        <w:rPr>
          <w:rFonts w:ascii="Calibri" w:cs="Calibri" w:hAnsi="Calibri" w:eastAsia="Calibri"/>
          <w:rtl w:val="0"/>
          <w:lang w:val="fr-FR"/>
        </w:rPr>
        <w:t xml:space="preserve"> actuellement victimes </w:t>
      </w:r>
      <w:r>
        <w:rPr>
          <w:rFonts w:ascii="Calibri" w:cs="Calibri" w:hAnsi="Calibri" w:eastAsia="Calibri"/>
          <w:rtl w:val="0"/>
          <w:lang w:val="fr-FR"/>
        </w:rPr>
        <w:t xml:space="preserve">de violence. </w:t>
      </w:r>
      <w:r>
        <w:rPr>
          <w:rFonts w:ascii="Calibri" w:cs="Calibri" w:hAnsi="Calibri" w:eastAsia="Calibri"/>
          <w:rtl w:val="0"/>
          <w:lang w:val="fr-FR"/>
        </w:rPr>
        <w:t>Le droit des femmes de disposer librement de leur corps n</w:t>
      </w:r>
      <w:r>
        <w:rPr>
          <w:rFonts w:ascii="Calibri" w:cs="Calibri" w:hAnsi="Calibri" w:eastAsia="Calibri"/>
          <w:rtl w:val="0"/>
          <w:lang w:val="fr-FR"/>
        </w:rPr>
        <w:t>’</w:t>
      </w:r>
      <w:r>
        <w:rPr>
          <w:rFonts w:ascii="Calibri" w:cs="Calibri" w:hAnsi="Calibri" w:eastAsia="Calibri"/>
          <w:rtl w:val="0"/>
          <w:lang w:val="fr-FR"/>
        </w:rPr>
        <w:t>est pas toujours universellement reconnu.</w:t>
      </w:r>
    </w:p>
    <w:p>
      <w:pPr>
        <w:pStyle w:val="Default"/>
        <w:spacing w:before="140"/>
        <w:jc w:val="both"/>
      </w:pPr>
      <w:r>
        <w:rPr>
          <w:rFonts w:ascii="Calibri" w:cs="Calibri" w:hAnsi="Calibri" w:eastAsia="Calibri"/>
          <w:sz w:val="24"/>
          <w:szCs w:val="24"/>
          <w:rtl w:val="0"/>
          <w:lang w:val="fr-FR"/>
        </w:rPr>
        <w:t>La communaut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internationale a confirm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son engagement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acc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rer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limination des disparit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s entre les sexes plus rapidement pendant le rassemblement historique sur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fr-FR"/>
        </w:rPr>
        <w:t>«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des sexes et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autonomisation des femmes : un appel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action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fr-FR"/>
        </w:rPr>
        <w:t>»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organis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en septembre 2015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New York par la 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publique populaire de Chine en partenariat avec ONU Femmes. Pendant cette 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union de haut niveau le Pr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sident de la 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publique de Bulgarie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 xml:space="preserve">S.E. M. Rosen Plevneliev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est engag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am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liorer l'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des sexes en tant que politique fondamentale nationale. Il a soulign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les domaines d'action prioritaires en faveur de l'autonomisation des femmes y compris cr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er des politiques coh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rentes en mati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è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re d'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des sexes et prendre des mesures novatrices et fortes qui assureront une mise en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œ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uvre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long terme.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Tout cela est ench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â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ss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dans le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nouveau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loi sur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entre les femmes et les hommes. </w:t>
      </w:r>
    </w:p>
    <w:p>
      <w:pPr>
        <w:pStyle w:val="Default"/>
        <w:spacing w:before="140"/>
        <w:jc w:val="both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Monsieur le Pr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sident,</w:t>
      </w:r>
    </w:p>
    <w:p>
      <w:pPr>
        <w:pStyle w:val="Default"/>
        <w:spacing w:before="14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des sexes et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autonomisation des femmes et des filles sont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voqu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es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de mani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è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re convaincante dans le nouvel Agenda 2030 pour le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veloppement durable en tant que facteurs indissociables du progr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è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s.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Parmi les objectifs de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veloppement durable se trouve un objectif sp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cifique de 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alisation de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des sexes qui vise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mettre fin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la discrimination et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la violence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gard des femmes et des filles et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leur garantir une participation et des droits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ux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.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importantes dispositions en faveur des droits humains des femmes figurent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galement dans la plupart des autres objectifs de cet Agenda. La 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alisation des Objectifs du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veloppement durable</w:t>
      </w:r>
      <w:r>
        <w:rPr>
          <w:rFonts w:ascii="Calibri" w:cs="Calibri" w:hAnsi="Calibri" w:eastAsia="Calibri"/>
          <w:sz w:val="24"/>
          <w:szCs w:val="24"/>
          <w:rtl w:val="0"/>
          <w:lang w:val="it-IT"/>
        </w:rPr>
        <w:t xml:space="preserve"> passe imp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rativement par l'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des sexes.</w:t>
      </w:r>
    </w:p>
    <w:p>
      <w:pPr>
        <w:pStyle w:val="Default"/>
        <w:spacing w:before="14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fr-FR"/>
        </w:rPr>
        <w:t>Je voudrais 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rer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appel en faveur de la 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alisation de tous les droits des femmes et des filles. Leur </w:t>
      </w:r>
      <w:r>
        <w:rPr>
          <w:rFonts w:ascii="Calibri" w:cs="Calibri" w:hAnsi="Calibri" w:eastAsia="Calibri"/>
          <w:sz w:val="24"/>
          <w:szCs w:val="24"/>
          <w:rtl w:val="0"/>
          <w:lang w:val="en-US"/>
        </w:rPr>
        <w:t>leadership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n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est pas suffisamment reconnue, mais il doit se manifester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travers une participation accrue aux travaux des organes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cisionnels. Ce sont elles qui rendront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nl-NL"/>
        </w:rPr>
        <w:t>Agenda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 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2030 v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ritablement transformationnel et inclusif.</w:t>
      </w:r>
    </w:p>
    <w:p>
      <w:pPr>
        <w:pStyle w:val="Default"/>
        <w:spacing w:before="140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Monsieur le Pr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fr-FR"/>
        </w:rPr>
        <w:t>sident,</w:t>
      </w:r>
    </w:p>
    <w:p>
      <w:pPr>
        <w:pStyle w:val="Default"/>
        <w:spacing w:before="14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fr-FR"/>
        </w:rPr>
        <w:t>Le gouvernement bulgare a 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pondu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appel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action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pt-PT"/>
        </w:rPr>
        <w:t>ONU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 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Femmes dans le cadre de la campagne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« 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Franchissons le pas pour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des sexes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 »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. Le chef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tat de Bulgarie 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est engag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prendre des mesures concr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è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tes et tangibles en vue de mettre un terme aux principaux obstacles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it-IT"/>
        </w:rPr>
        <w:t>la 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alisation de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des sexes dans notre pays. Le gouvernement bulgare 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est engag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promouvoir des changements dans la culture et les pratiques qui favorisent une plus grande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et de meilleures possibilit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s.</w:t>
      </w:r>
    </w:p>
    <w:p>
      <w:pPr>
        <w:pStyle w:val="Default"/>
        <w:spacing w:before="14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fr-FR"/>
        </w:rPr>
        <w:t>La Constitution de la Bulgarie favorise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de tous devant la loi. Les femmes et les hommes jouissent de droits civiques, politiques,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conomiques, sociaux et culturels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gaux. La Strat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gie nationale bulgare pour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avancement de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des sexes affirme que les droits des femmes sont des droits fondamentaux de la personne et que 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des droits entre les femmes et les hommes est essentielle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affermissement de la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mocratie.</w:t>
      </w:r>
    </w:p>
    <w:p>
      <w:pPr>
        <w:pStyle w:val="Body A"/>
        <w:spacing w:before="140"/>
        <w:jc w:val="both"/>
        <w:rPr>
          <w:rFonts w:ascii="Calibri" w:cs="Calibri" w:hAnsi="Calibri" w:eastAsia="Calibri"/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Monsieur le Pr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sident, </w:t>
      </w:r>
    </w:p>
    <w:p>
      <w:pPr>
        <w:pStyle w:val="Default"/>
        <w:spacing w:before="140"/>
        <w:jc w:val="both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  <w:rtl w:val="0"/>
          <w:lang w:val="fr-FR"/>
        </w:rPr>
        <w:t>Le monde est confront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une instabilit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croissante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et des crises dans de nombreuses 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gions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et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de forts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placements de population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.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Tout cela cr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une violence extr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ê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me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gard des femmes et des filles. Les femmes et les filles ont une contribution cruciale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apporter dans la recherche de solutions durables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ceux d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fis. Elles sont les plus expos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es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de nouvelles menaces ou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l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impact des changements climatiques. En m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ê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me temps, elles constituent le rempart dans la protection des enfants, elles travaillent pour la paix et assurent une croissance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 xml:space="preserve">conomique durable et une 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rtl w:val="0"/>
          <w:lang w:val="fr-FR"/>
        </w:rPr>
        <w:t>volution sociale.</w:t>
      </w:r>
    </w:p>
    <w:p>
      <w:pPr>
        <w:pStyle w:val="Body A"/>
        <w:spacing w:before="140"/>
        <w:jc w:val="both"/>
        <w:rPr>
          <w:rFonts w:ascii="Calibri" w:cs="Calibri" w:hAnsi="Calibri" w:eastAsia="Calibri"/>
          <w:lang w:val="fr-FR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Monsieur le Pr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sident,</w:t>
      </w:r>
    </w:p>
    <w:p>
      <w:pPr>
        <w:pStyle w:val="Default"/>
        <w:spacing w:before="140"/>
        <w:jc w:val="both"/>
        <w:rPr>
          <w:rFonts w:ascii="Calibri" w:cs="Calibri" w:hAnsi="Calibri" w:eastAsia="Calibri"/>
          <w:b w:val="1"/>
          <w:bCs w:val="1"/>
          <w:sz w:val="24"/>
          <w:szCs w:val="24"/>
          <w:u w:color="00000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 xml:space="preserve">Le compte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 xml:space="preserve">rebours menant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 xml:space="preserve">à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une r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 xml:space="preserve">elle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galit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des sexes en 2030 a commenc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, et elle doit s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accompagner d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un suivi des responsabilit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s et d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’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 xml:space="preserve">une 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valuation des progr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è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s r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alis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é</w:t>
      </w:r>
      <w:r>
        <w:rPr>
          <w:rFonts w:ascii="Calibri" w:cs="Calibri" w:hAnsi="Calibri" w:eastAsia="Calibri"/>
          <w:sz w:val="24"/>
          <w:szCs w:val="24"/>
          <w:u w:color="000000"/>
          <w:rtl w:val="0"/>
          <w:lang w:val="fr-FR"/>
        </w:rPr>
        <w:t>s.</w:t>
      </w:r>
    </w:p>
    <w:p>
      <w:pPr>
        <w:pStyle w:val="Body A"/>
        <w:spacing w:before="140"/>
        <w:jc w:val="both"/>
        <w:rPr>
          <w:rFonts w:ascii="Calibri" w:cs="Calibri" w:hAnsi="Calibri" w:eastAsia="Calibri"/>
          <w:lang w:val="fr-FR"/>
        </w:rPr>
      </w:pPr>
      <w:r>
        <w:rPr>
          <w:rFonts w:ascii="Calibri" w:cs="Calibri" w:hAnsi="Calibri" w:eastAsia="Calibri"/>
          <w:rtl w:val="0"/>
          <w:lang w:val="fr-FR"/>
        </w:rPr>
        <w:t>D</w:t>
      </w:r>
      <w:r>
        <w:rPr>
          <w:rFonts w:ascii="Calibri" w:cs="Calibri" w:hAnsi="Calibri" w:eastAsia="Calibri"/>
          <w:rtl w:val="0"/>
          <w:lang w:val="fr-FR"/>
        </w:rPr>
        <w:t>onn</w:t>
      </w:r>
      <w:r>
        <w:rPr>
          <w:rFonts w:ascii="Calibri" w:cs="Calibri" w:hAnsi="Calibri" w:eastAsia="Calibri"/>
          <w:rtl w:val="0"/>
          <w:lang w:val="fr-FR"/>
        </w:rPr>
        <w:t>ons</w:t>
      </w:r>
      <w:r>
        <w:rPr>
          <w:rFonts w:ascii="Calibri" w:cs="Calibri" w:hAnsi="Calibri" w:eastAsia="Calibri"/>
          <w:rtl w:val="0"/>
          <w:lang w:val="fr-FR"/>
        </w:rPr>
        <w:t xml:space="preserve"> un nouvel </w:t>
      </w:r>
      <w:r>
        <w:rPr>
          <w:rFonts w:ascii="Calibri" w:cs="Calibri" w:hAnsi="Calibri" w:eastAsia="Calibri"/>
          <w:rtl w:val="0"/>
          <w:lang w:val="fr-FR"/>
        </w:rPr>
        <w:t>é</w:t>
      </w:r>
      <w:r>
        <w:rPr>
          <w:rFonts w:ascii="Calibri" w:cs="Calibri" w:hAnsi="Calibri" w:eastAsia="Calibri"/>
          <w:rtl w:val="0"/>
          <w:lang w:val="fr-FR"/>
        </w:rPr>
        <w:t xml:space="preserve">lan </w:t>
      </w:r>
      <w:r>
        <w:rPr>
          <w:rFonts w:ascii="Calibri" w:cs="Calibri" w:hAnsi="Calibri" w:eastAsia="Calibri"/>
          <w:rtl w:val="0"/>
          <w:lang w:val="fr-FR"/>
        </w:rPr>
        <w:t xml:space="preserve">à </w:t>
      </w:r>
      <w:r>
        <w:rPr>
          <w:rFonts w:ascii="Calibri" w:cs="Calibri" w:hAnsi="Calibri" w:eastAsia="Calibri"/>
          <w:rtl w:val="0"/>
          <w:lang w:val="fr-FR"/>
        </w:rPr>
        <w:t>la promotion de l</w:t>
      </w:r>
      <w:r>
        <w:rPr>
          <w:rFonts w:ascii="Calibri" w:cs="Calibri" w:hAnsi="Calibri" w:eastAsia="Calibri"/>
          <w:rtl w:val="0"/>
          <w:lang w:val="fr-FR"/>
        </w:rPr>
        <w:t>’é</w:t>
      </w:r>
      <w:r>
        <w:rPr>
          <w:rFonts w:ascii="Calibri" w:cs="Calibri" w:hAnsi="Calibri" w:eastAsia="Calibri"/>
          <w:rtl w:val="0"/>
          <w:lang w:val="fr-FR"/>
        </w:rPr>
        <w:t>galit</w:t>
      </w:r>
      <w:r>
        <w:rPr>
          <w:rFonts w:ascii="Calibri" w:cs="Calibri" w:hAnsi="Calibri" w:eastAsia="Calibri"/>
          <w:rtl w:val="0"/>
          <w:lang w:val="fr-FR"/>
        </w:rPr>
        <w:t xml:space="preserve">é </w:t>
      </w:r>
      <w:r>
        <w:rPr>
          <w:rFonts w:ascii="Calibri" w:cs="Calibri" w:hAnsi="Calibri" w:eastAsia="Calibri"/>
          <w:rtl w:val="0"/>
          <w:lang w:val="fr-FR"/>
        </w:rPr>
        <w:t>des sexes et de l</w:t>
      </w:r>
      <w:r>
        <w:rPr>
          <w:rFonts w:ascii="Calibri" w:cs="Calibri" w:hAnsi="Calibri" w:eastAsia="Calibri"/>
          <w:rtl w:val="0"/>
          <w:lang w:val="fr-FR"/>
        </w:rPr>
        <w:t>’</w:t>
      </w:r>
      <w:r>
        <w:rPr>
          <w:rFonts w:ascii="Calibri" w:cs="Calibri" w:hAnsi="Calibri" w:eastAsia="Calibri"/>
          <w:rtl w:val="0"/>
          <w:lang w:val="fr-FR"/>
        </w:rPr>
        <w:t xml:space="preserve">autonomisation des femmes pour assurer la jouissance pleine par les femmes et les filles de tous les droits </w:t>
      </w:r>
      <w:r>
        <w:rPr>
          <w:rFonts w:ascii="Calibri" w:cs="Calibri" w:hAnsi="Calibri" w:eastAsia="Calibri"/>
          <w:rtl w:val="0"/>
          <w:lang w:val="fr-FR"/>
        </w:rPr>
        <w:t>humains</w:t>
      </w:r>
      <w:r>
        <w:rPr>
          <w:rFonts w:ascii="Calibri" w:cs="Calibri" w:hAnsi="Calibri" w:eastAsia="Calibri"/>
          <w:rtl w:val="0"/>
          <w:lang w:val="fr-FR"/>
        </w:rPr>
        <w:t>.</w:t>
      </w:r>
    </w:p>
    <w:p>
      <w:pPr>
        <w:pStyle w:val="Body A"/>
        <w:spacing w:before="140"/>
        <w:jc w:val="both"/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Merci, Monsieur le Pr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é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>sident.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1080" w:right="1350" w:bottom="1170" w:left="1530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right"/>
    </w:pPr>
    <w:r>
      <w:rPr>
        <w:rFonts w:ascii="Calibri" w:cs="Calibri" w:hAnsi="Calibri" w:eastAsia="Calibri"/>
        <w:sz w:val="24"/>
        <w:szCs w:val="24"/>
        <w:rtl w:val="0"/>
      </w:rPr>
      <w:fldChar w:fldCharType="begin" w:fldLock="0"/>
    </w:r>
    <w:r>
      <w:rPr>
        <w:rFonts w:ascii="Calibri" w:cs="Calibri" w:hAnsi="Calibri" w:eastAsia="Calibri"/>
        <w:sz w:val="24"/>
        <w:szCs w:val="24"/>
        <w:rtl w:val="0"/>
      </w:rPr>
      <w:instrText xml:space="preserve"> PAGE </w:instrText>
    </w:r>
    <w:r>
      <w:rPr>
        <w:rFonts w:ascii="Calibri" w:cs="Calibri" w:hAnsi="Calibri" w:eastAsia="Calibri"/>
        <w:sz w:val="24"/>
        <w:szCs w:val="24"/>
        <w:rtl w:val="0"/>
      </w:rPr>
      <w:fldChar w:fldCharType="separate" w:fldLock="0"/>
    </w:r>
    <w:r>
      <w:rPr>
        <w:rFonts w:ascii="Calibri" w:cs="Calibri" w:hAnsi="Calibri" w:eastAsia="Calibri"/>
        <w:sz w:val="24"/>
        <w:szCs w:val="24"/>
        <w:rtl w:val="0"/>
      </w:rPr>
      <w:t>3</w:t>
    </w:r>
    <w:r>
      <w:rPr>
        <w:rFonts w:ascii="Calibri" w:cs="Calibri" w:hAnsi="Calibri" w:eastAsia="Calibri"/>
        <w:sz w:val="24"/>
        <w:szCs w:val="24"/>
        <w:rtl w:val="0"/>
      </w:rPr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